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9F0" w:rsidRDefault="006B102A">
      <w:pPr>
        <w:widowControl/>
        <w:pBdr>
          <w:top w:val="nil"/>
          <w:left w:val="nil"/>
          <w:bottom w:val="nil"/>
          <w:right w:val="nil"/>
          <w:between w:val="nil"/>
        </w:pBdr>
        <w:spacing w:line="400" w:lineRule="auto"/>
        <w:ind w:left="480"/>
        <w:jc w:val="center"/>
        <w:rPr>
          <w:rFonts w:ascii="標楷體" w:eastAsia="標楷體" w:hAnsi="標楷體" w:cs="標楷體"/>
          <w:color w:val="000000"/>
          <w:sz w:val="32"/>
          <w:szCs w:val="32"/>
        </w:rPr>
      </w:pPr>
      <w:r w:rsidRPr="00EF4DAC">
        <w:rPr>
          <w:rFonts w:ascii="標楷體" w:eastAsia="標楷體" w:hAnsi="標楷體" w:hint="eastAsia"/>
          <w:sz w:val="32"/>
          <w:szCs w:val="32"/>
        </w:rPr>
        <w:t>臺北市</w:t>
      </w:r>
      <w:r w:rsidRPr="00EF4DAC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EF4DAC">
        <w:rPr>
          <w:rFonts w:ascii="標楷體" w:eastAsia="標楷體" w:hAnsi="標楷體" w:hint="eastAsia"/>
          <w:sz w:val="32"/>
          <w:szCs w:val="32"/>
        </w:rPr>
        <w:t>國民中學</w:t>
      </w:r>
      <w:r w:rsidRPr="00EF4DAC">
        <w:rPr>
          <w:rFonts w:ascii="標楷體" w:eastAsia="標楷體" w:hAnsi="標楷體"/>
          <w:sz w:val="32"/>
          <w:szCs w:val="32"/>
        </w:rPr>
        <w:t>110</w:t>
      </w:r>
      <w:r w:rsidRPr="00EF4DAC">
        <w:rPr>
          <w:rFonts w:ascii="標楷體" w:eastAsia="標楷體" w:hAnsi="標楷體" w:hint="eastAsia"/>
          <w:sz w:val="32"/>
          <w:szCs w:val="32"/>
        </w:rPr>
        <w:t>學年度</w:t>
      </w:r>
      <w:r w:rsidRPr="00EF4DAC">
        <w:rPr>
          <w:rFonts w:ascii="標楷體" w:eastAsia="標楷體" w:hAnsi="標楷體" w:hint="eastAsia"/>
          <w:sz w:val="32"/>
          <w:szCs w:val="32"/>
          <w:u w:val="single"/>
        </w:rPr>
        <w:t>綜合活動</w:t>
      </w:r>
      <w:r w:rsidRPr="00EF4DAC">
        <w:rPr>
          <w:rFonts w:ascii="標楷體" w:eastAsia="標楷體" w:hAnsi="標楷體" w:hint="eastAsia"/>
          <w:sz w:val="32"/>
          <w:szCs w:val="32"/>
        </w:rPr>
        <w:t>領域</w:t>
      </w:r>
      <w:r w:rsidRPr="00EF4DAC">
        <w:rPr>
          <w:rFonts w:ascii="標楷體" w:eastAsia="標楷體" w:hAnsi="標楷體" w:hint="eastAsia"/>
          <w:sz w:val="32"/>
          <w:szCs w:val="32"/>
          <w:u w:val="single"/>
        </w:rPr>
        <w:t>童軍科</w:t>
      </w:r>
      <w:r w:rsidRPr="00EF4DAC">
        <w:rPr>
          <w:rFonts w:ascii="標楷體" w:eastAsia="標楷體" w:hAnsi="標楷體" w:hint="eastAsia"/>
          <w:sz w:val="32"/>
          <w:szCs w:val="32"/>
        </w:rPr>
        <w:t>課程計畫</w:t>
      </w:r>
    </w:p>
    <w:tbl>
      <w:tblPr>
        <w:tblStyle w:val="ac"/>
        <w:tblW w:w="1367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49"/>
        <w:gridCol w:w="971"/>
        <w:gridCol w:w="1521"/>
        <w:gridCol w:w="3312"/>
        <w:gridCol w:w="696"/>
        <w:gridCol w:w="2616"/>
        <w:gridCol w:w="1521"/>
        <w:gridCol w:w="1384"/>
        <w:gridCol w:w="1108"/>
      </w:tblGrid>
      <w:tr w:rsidR="009209F0">
        <w:trPr>
          <w:trHeight w:val="689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bookmarkStart w:id="0" w:name="_heading=h.1fob9te" w:colFirst="0" w:colLast="0"/>
            <w:bookmarkEnd w:id="0"/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</w:t>
            </w:r>
            <w:r>
              <w:rPr>
                <w:rFonts w:ascii="PMingLiu" w:eastAsia="PMingLiu" w:hAnsi="PMingLiu" w:cs="PMingLiu"/>
                <w:color w:val="000000"/>
              </w:rPr>
              <w:t>歷</w:t>
            </w:r>
            <w:r>
              <w:rPr>
                <w:rFonts w:ascii="標楷體" w:eastAsia="標楷體" w:hAnsi="標楷體" w:cs="標楷體"/>
                <w:color w:val="000000"/>
              </w:rPr>
              <w:t>史□地</w:t>
            </w:r>
            <w:r>
              <w:rPr>
                <w:rFonts w:ascii="PMingLiu" w:eastAsia="PMingLiu" w:hAnsi="PMingLiu" w:cs="PMingLiu"/>
                <w:color w:val="000000"/>
              </w:rPr>
              <w:t>理</w:t>
            </w:r>
            <w:r>
              <w:rPr>
                <w:rFonts w:ascii="標楷體" w:eastAsia="標楷體" w:hAnsi="標楷體" w:cs="標楷體"/>
                <w:color w:val="000000"/>
              </w:rPr>
              <w:t>□公民與社會)□自然科學(□</w:t>
            </w:r>
            <w:r>
              <w:rPr>
                <w:rFonts w:ascii="PMingLiu" w:eastAsia="PMingLiu" w:hAnsi="PMingLiu" w:cs="PMingLiu"/>
                <w:color w:val="000000"/>
              </w:rPr>
              <w:t>理</w:t>
            </w:r>
            <w:r>
              <w:rPr>
                <w:rFonts w:ascii="標楷體" w:eastAsia="標楷體" w:hAnsi="標楷體" w:cs="標楷體"/>
                <w:color w:val="000000"/>
              </w:rPr>
              <w:t>化□生物□地球科學)</w:t>
            </w:r>
          </w:p>
          <w:p w:rsidR="009209F0" w:rsidRDefault="00E754E8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</w:t>
            </w:r>
            <w:r>
              <w:rPr>
                <w:rFonts w:ascii="PMingLiu" w:eastAsia="PMingLiu" w:hAnsi="PMingLiu" w:cs="PMingLiu"/>
                <w:color w:val="000000"/>
              </w:rPr>
              <w:t>樂</w:t>
            </w:r>
            <w:r>
              <w:rPr>
                <w:rFonts w:ascii="標楷體" w:eastAsia="標楷體" w:hAnsi="標楷體" w:cs="標楷體"/>
                <w:color w:val="000000"/>
              </w:rPr>
              <w:t>□視覺藝術□表演藝術)</w:t>
            </w:r>
            <w:r w:rsidR="006B102A">
              <w:rPr>
                <w:rFonts w:ascii="新細明體" w:hAnsi="新細明體" w:cs="標楷體" w:hint="eastAsia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綜合活動(□家政</w:t>
            </w:r>
            <w:r w:rsidR="006B102A">
              <w:rPr>
                <w:rFonts w:ascii="新細明體" w:hAnsi="新細明體" w:cs="標楷體" w:hint="eastAsia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童軍□輔導)□科技(□資訊科技□生活科技)</w:t>
            </w:r>
          </w:p>
          <w:p w:rsidR="009209F0" w:rsidRDefault="00E754E8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9209F0">
        <w:trPr>
          <w:trHeight w:val="850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□</w:t>
            </w:r>
            <w:r>
              <w:rPr>
                <w:rFonts w:ascii="Times New Roman" w:eastAsia="Times New Roman" w:hAnsi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 xml:space="preserve">年級 </w:t>
            </w:r>
            <w:r w:rsidR="006B102A">
              <w:rPr>
                <w:rFonts w:ascii="新細明體" w:hAnsi="新細明體" w:cs="標楷體" w:hint="eastAsia"/>
                <w:color w:val="000000"/>
              </w:rPr>
              <w:t>■</w:t>
            </w:r>
            <w:r>
              <w:rPr>
                <w:rFonts w:ascii="Times New Roman" w:eastAsia="Times New Roman" w:hAnsi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9209F0" w:rsidRDefault="006B102A">
            <w:pPr>
              <w:spacing w:line="396" w:lineRule="auto"/>
            </w:pPr>
            <w:r>
              <w:rPr>
                <w:rFonts w:ascii="新細明體" w:hAnsi="新細明體" w:cs="標楷體" w:hint="eastAsia"/>
                <w:color w:val="000000"/>
              </w:rPr>
              <w:t>■</w:t>
            </w:r>
            <w:r w:rsidR="00E754E8">
              <w:rPr>
                <w:rFonts w:ascii="標楷體" w:eastAsia="標楷體" w:hAnsi="標楷體" w:cs="標楷體"/>
                <w:color w:val="000000"/>
              </w:rPr>
              <w:t>上學期</w:t>
            </w:r>
            <w:r>
              <w:rPr>
                <w:rFonts w:ascii="新細明體" w:hAnsi="新細明體" w:cs="標楷體" w:hint="eastAsia"/>
                <w:color w:val="000000"/>
              </w:rPr>
              <w:t>■</w:t>
            </w:r>
            <w:r w:rsidR="00E754E8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  <w:r w:rsidR="00E754E8">
              <w:rPr>
                <w:rFonts w:ascii="PMingLiu" w:eastAsia="PMingLiu" w:hAnsi="PMingLiu" w:cs="PMingLiu"/>
                <w:color w:val="000000"/>
              </w:rPr>
              <w:t>(若上下學期均開設者，請均註記)</w:t>
            </w:r>
          </w:p>
        </w:tc>
      </w:tr>
      <w:tr w:rsidR="009209F0">
        <w:trPr>
          <w:trHeight w:val="935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6B102A">
            <w:pPr>
              <w:spacing w:line="396" w:lineRule="auto"/>
            </w:pPr>
            <w:r>
              <w:rPr>
                <w:rFonts w:ascii="新細明體" w:hAnsi="新細明體" w:cs="標楷體" w:hint="eastAsia"/>
                <w:color w:val="000000"/>
              </w:rPr>
              <w:t>■</w:t>
            </w:r>
            <w:r w:rsidR="00E754E8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E754E8">
              <w:rPr>
                <w:rFonts w:ascii="標楷體" w:eastAsia="標楷體" w:hAnsi="標楷體" w:cs="標楷體"/>
                <w:color w:val="000000"/>
                <w:u w:val="single"/>
              </w:rPr>
              <w:t xml:space="preserve">南一版           </w:t>
            </w:r>
            <w:r w:rsidR="00E754E8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9209F0" w:rsidRDefault="00E754E8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6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學期內每週2節(</w:t>
            </w: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家政與童軍科上下學期對開)</w:t>
            </w:r>
          </w:p>
        </w:tc>
      </w:tr>
      <w:tr w:rsidR="009209F0">
        <w:trPr>
          <w:trHeight w:val="624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綜-J-A1 探索與開發自我潛能，善用資源促進生涯適性發展，省思自我價值，實踐生命意義。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綜-J-A2 釐清學習目標，探究多元的思考與學習方法，養成自主學習的能 力，運用適當的策略，解決生活議題。 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綜-J-B1 尊重、包容與欣賞他人，適切表達自己的意見與感受，運用同理心及 合宜的溝通技巧，促進良好的人際互動。 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綜-J-B2 善用科技、資訊與媒體等資源，並能分析及判斷其適切性，進而有效執行生活中重要事務。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綜-J-B3 運用創新的能力豐富生活，於個人及家庭生活環境中展現美感，提升 生活品質。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綜-J-C2 運用合宜的人際互動技巧，經營良好的人際關係，發揮正向影響力，培養利他與合群的態度，提升團隊效能，達成共同目標。</w:t>
            </w:r>
          </w:p>
        </w:tc>
      </w:tr>
      <w:tr w:rsidR="009209F0">
        <w:trPr>
          <w:trHeight w:val="483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1a-IV-2 展現自己的興趣與多元能力，接納自我，以促進個人成長。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2b-IV-2 體會參與團體活動的歷程，發揮個人正向影響，並提升團體效能。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3a-IV-2 具備野外生活技能，提升野外生存能力，並與環境做合宜的互動。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3b-IV-1 落實社會服務的關懷行動，以深化服務情懷。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3c-IV-2 展現多元社會生活中所應具備的能力。</w:t>
            </w:r>
          </w:p>
        </w:tc>
      </w:tr>
      <w:tr w:rsidR="009209F0">
        <w:trPr>
          <w:trHeight w:val="567"/>
          <w:jc w:val="center"/>
        </w:trPr>
        <w:tc>
          <w:tcPr>
            <w:tcW w:w="15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9209F0" w:rsidRDefault="00E754E8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:rsidR="009209F0" w:rsidRDefault="00E754E8">
            <w:pPr>
              <w:spacing w:line="396" w:lineRule="auto"/>
              <w:jc w:val="center"/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可分單元合併數週整合敘寫或依各週次進度敘寫。</w:t>
            </w:r>
          </w:p>
        </w:tc>
        <w:tc>
          <w:tcPr>
            <w:tcW w:w="6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E754E8">
            <w:pPr>
              <w:spacing w:line="396" w:lineRule="auto"/>
              <w:rPr>
                <w:rFonts w:ascii="標楷體" w:eastAsia="標楷體" w:hAnsi="標楷體" w:cs="標楷體"/>
                <w:color w:val="FF0000"/>
              </w:rPr>
            </w:pPr>
            <w:r w:rsidRPr="00DC632C">
              <w:rPr>
                <w:rFonts w:ascii="標楷體" w:eastAsia="標楷體" w:hAnsi="標楷體" w:cs="標楷體"/>
                <w:color w:val="FF0000"/>
              </w:rPr>
              <w:t>議題融入實質內涵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9209F0">
        <w:trPr>
          <w:trHeight w:val="782"/>
          <w:jc w:val="center"/>
        </w:trPr>
        <w:tc>
          <w:tcPr>
            <w:tcW w:w="1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209F0">
        <w:trPr>
          <w:trHeight w:val="416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eastAsia="Calibri" w:cs="Calibri"/>
                <w:color w:val="000000"/>
              </w:rPr>
              <w:lastRenderedPageBreak/>
              <w:t>第1學期（單數班）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eastAsia="Calibri" w:cs="Calibri"/>
                <w:color w:val="000000"/>
              </w:rPr>
              <w:t>第1週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eastAsia="Calibri" w:cs="Calibri"/>
                <w:color w:val="000000"/>
              </w:rPr>
              <w:t>課程介紹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eastAsia="Calibri" w:cs="Calibri"/>
                <w:color w:val="000000"/>
              </w:rP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、</w:t>
            </w:r>
          </w:p>
        </w:tc>
      </w:tr>
      <w:tr w:rsidR="00DC632C" w:rsidRPr="00DC632C">
        <w:trPr>
          <w:trHeight w:val="416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2-3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小隊合作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2b-IV-2</w:t>
            </w:r>
            <w:r>
              <w:rPr>
                <w:sz w:val="20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E754E8" w:rsidP="00E754E8">
            <w:pPr>
              <w:rPr>
                <w:color w:val="FF0000"/>
                <w:sz w:val="20"/>
                <w:szCs w:val="20"/>
              </w:rPr>
            </w:pPr>
            <w:r w:rsidRPr="00DC632C">
              <w:rPr>
                <w:color w:val="FF0000"/>
                <w:sz w:val="20"/>
                <w:szCs w:val="20"/>
              </w:rPr>
              <w:t>品</w:t>
            </w:r>
            <w:r w:rsidRPr="00DC632C">
              <w:rPr>
                <w:color w:val="FF0000"/>
                <w:sz w:val="20"/>
                <w:szCs w:val="20"/>
              </w:rPr>
              <w:t xml:space="preserve"> J1 </w:t>
            </w:r>
            <w:r w:rsidRPr="00DC632C">
              <w:rPr>
                <w:color w:val="FF0000"/>
                <w:sz w:val="20"/>
                <w:szCs w:val="20"/>
              </w:rPr>
              <w:t>溝通合作與和諧人際關係。</w:t>
            </w:r>
          </w:p>
          <w:p w:rsidR="009209F0" w:rsidRPr="00DC632C" w:rsidRDefault="00E754E8" w:rsidP="00185883">
            <w:pPr>
              <w:rPr>
                <w:color w:val="FF0000"/>
                <w:sz w:val="20"/>
                <w:szCs w:val="20"/>
              </w:rPr>
            </w:pPr>
            <w:r w:rsidRPr="00DC632C">
              <w:rPr>
                <w:color w:val="FF0000"/>
                <w:sz w:val="20"/>
                <w:szCs w:val="20"/>
              </w:rPr>
              <w:t>品</w:t>
            </w:r>
            <w:r w:rsidRPr="00DC632C">
              <w:rPr>
                <w:color w:val="FF0000"/>
                <w:sz w:val="20"/>
                <w:szCs w:val="20"/>
              </w:rPr>
              <w:t xml:space="preserve"> J2 </w:t>
            </w:r>
            <w:r w:rsidRPr="00DC632C">
              <w:rPr>
                <w:color w:val="FF0000"/>
                <w:sz w:val="20"/>
                <w:szCs w:val="20"/>
              </w:rPr>
              <w:t>重視群體規範與榮譽。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>
            <w:pPr>
              <w:jc w:val="center"/>
              <w:rPr>
                <w:color w:val="FF0000"/>
              </w:rPr>
            </w:pPr>
          </w:p>
        </w:tc>
      </w:tr>
      <w:tr w:rsidR="00DC632C" w:rsidRPr="00DC632C">
        <w:trPr>
          <w:trHeight w:val="416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4-7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通訊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2b-IV-2</w:t>
            </w:r>
            <w:r>
              <w:rPr>
                <w:sz w:val="20"/>
                <w:szCs w:val="20"/>
              </w:rPr>
              <w:t>體會參與團體活動的歷程，發揮個人正向影響，並提升團體效能。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3c-IV-2</w:t>
            </w:r>
            <w:r>
              <w:rPr>
                <w:rFonts w:ascii="PMingLiu" w:eastAsia="PMingLiu" w:hAnsi="PMingLiu" w:cs="PMingLiu"/>
                <w:sz w:val="20"/>
                <w:szCs w:val="20"/>
              </w:rPr>
              <w:t>展現多元社會生活中所應具備的能力。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Cc-IV-1</w:t>
            </w:r>
            <w:r>
              <w:rPr>
                <w:sz w:val="20"/>
                <w:szCs w:val="20"/>
              </w:rPr>
              <w:t>戶外休閒活動的安全、風險管理與緊急事件的處理。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實作練習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>
            <w:pPr>
              <w:jc w:val="center"/>
              <w:rPr>
                <w:color w:val="FF0000"/>
              </w:rPr>
            </w:pPr>
          </w:p>
        </w:tc>
      </w:tr>
      <w:tr w:rsidR="00DC632C" w:rsidRPr="00DC632C">
        <w:trPr>
          <w:trHeight w:val="363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8-10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估測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2b-IV-2</w:t>
            </w:r>
            <w:r>
              <w:rPr>
                <w:sz w:val="20"/>
                <w:szCs w:val="20"/>
              </w:rPr>
              <w:t>體會參與團體活動的歷程，發揮個人正向影響，並提升團體效能。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3c-IV-2</w:t>
            </w:r>
            <w:r>
              <w:rPr>
                <w:rFonts w:ascii="PMingLiu" w:eastAsia="PMingLiu" w:hAnsi="PMingLiu" w:cs="PMingLiu"/>
                <w:sz w:val="20"/>
                <w:szCs w:val="20"/>
              </w:rPr>
              <w:t>展現多元社會生活中所應具備的能力。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Ca-IV-1</w:t>
            </w:r>
            <w:r>
              <w:rPr>
                <w:sz w:val="20"/>
                <w:szCs w:val="20"/>
              </w:rPr>
              <w:t>戶外觀察、追蹤、推理基本能力的培養與運用。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Ca-IV-2</w:t>
            </w:r>
            <w:r>
              <w:rPr>
                <w:sz w:val="20"/>
                <w:szCs w:val="20"/>
              </w:rPr>
              <w:t>地圖判讀、旅行裝備使用及安全知能的培養。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實作練習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>
            <w:pPr>
              <w:jc w:val="center"/>
              <w:rPr>
                <w:color w:val="FF0000"/>
              </w:rPr>
            </w:pPr>
          </w:p>
        </w:tc>
      </w:tr>
      <w:tr w:rsidR="00DC632C" w:rsidRPr="00DC632C">
        <w:trPr>
          <w:trHeight w:val="363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11-14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無具野炊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2b-IV-2</w:t>
            </w:r>
            <w:r>
              <w:rPr>
                <w:sz w:val="20"/>
                <w:szCs w:val="20"/>
              </w:rPr>
              <w:t>體會參與團體活動的歷程，發揮個人正向影響，並提升團體效能。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3a-IV-2 </w:t>
            </w:r>
            <w:r>
              <w:rPr>
                <w:sz w:val="20"/>
                <w:szCs w:val="20"/>
              </w:rPr>
              <w:t>具備野外生活技能，提升野外生存能力，並與環境做合宜的互動。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3c-IV-2</w:t>
            </w:r>
            <w:r>
              <w:rPr>
                <w:sz w:val="20"/>
                <w:szCs w:val="20"/>
              </w:rPr>
              <w:t>展現多元社會生活中所應具備的能力。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Cb-IV-1</w:t>
            </w:r>
            <w:r>
              <w:rPr>
                <w:sz w:val="20"/>
                <w:szCs w:val="20"/>
              </w:rPr>
              <w:t>露營知識與技能的學習，以提升野外生存能力。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Ca-IV-3</w:t>
            </w:r>
            <w:r>
              <w:rPr>
                <w:sz w:val="20"/>
                <w:szCs w:val="20"/>
              </w:rPr>
              <w:t>各種童軍旅行的規劃、執行並體驗其樂趣。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實作練習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>
            <w:pPr>
              <w:jc w:val="center"/>
              <w:rPr>
                <w:color w:val="FF0000"/>
              </w:rPr>
            </w:pPr>
          </w:p>
        </w:tc>
      </w:tr>
      <w:tr w:rsidR="00DC632C" w:rsidRPr="00DC632C">
        <w:trPr>
          <w:trHeight w:val="363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15-17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環境教育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3b-IV-1</w:t>
            </w:r>
            <w:r>
              <w:rPr>
                <w:sz w:val="20"/>
                <w:szCs w:val="20"/>
              </w:rPr>
              <w:t>落實社會服務的關懷行動，以深化服務情懷。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Ba-IV-1</w:t>
            </w:r>
            <w:r>
              <w:rPr>
                <w:sz w:val="20"/>
                <w:szCs w:val="20"/>
              </w:rPr>
              <w:t>服務學習的意義、價值與信念的理解及落實。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Cc-IV-1</w:t>
            </w:r>
            <w:r>
              <w:rPr>
                <w:sz w:val="20"/>
                <w:szCs w:val="20"/>
              </w:rPr>
              <w:t>戶外休閒活動的安全、風險管理與緊急事件的處理。</w:t>
            </w:r>
          </w:p>
          <w:p w:rsidR="009209F0" w:rsidRDefault="009209F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E754E8" w:rsidP="00185883">
            <w:pPr>
              <w:rPr>
                <w:color w:val="FF0000"/>
                <w:sz w:val="20"/>
                <w:szCs w:val="20"/>
              </w:rPr>
            </w:pPr>
            <w:r w:rsidRPr="00DC632C">
              <w:rPr>
                <w:color w:val="FF0000"/>
                <w:sz w:val="20"/>
                <w:szCs w:val="20"/>
              </w:rPr>
              <w:t>環</w:t>
            </w:r>
            <w:r w:rsidRPr="00DC632C">
              <w:rPr>
                <w:color w:val="FF0000"/>
                <w:sz w:val="20"/>
                <w:szCs w:val="20"/>
              </w:rPr>
              <w:t xml:space="preserve"> J12 </w:t>
            </w:r>
            <w:r w:rsidRPr="00DC632C">
              <w:rPr>
                <w:color w:val="FF0000"/>
                <w:sz w:val="20"/>
                <w:szCs w:val="20"/>
              </w:rPr>
              <w:t>認識不同類型災害可能伴隨的危險，學習適當預防與避</w:t>
            </w:r>
            <w:r w:rsidRPr="00DC632C">
              <w:rPr>
                <w:color w:val="FF0000"/>
                <w:sz w:val="20"/>
                <w:szCs w:val="20"/>
              </w:rPr>
              <w:t xml:space="preserve"> </w:t>
            </w:r>
            <w:r w:rsidRPr="00DC632C">
              <w:rPr>
                <w:color w:val="FF0000"/>
                <w:sz w:val="20"/>
                <w:szCs w:val="20"/>
              </w:rPr>
              <w:t>難行為。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>
            <w:pPr>
              <w:jc w:val="center"/>
              <w:rPr>
                <w:color w:val="FF0000"/>
              </w:rPr>
            </w:pPr>
          </w:p>
        </w:tc>
      </w:tr>
      <w:tr w:rsidR="00DC632C" w:rsidRPr="00DC632C">
        <w:trPr>
          <w:trHeight w:val="363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18-19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團體動力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2b-IV-2</w:t>
            </w:r>
            <w:r>
              <w:rPr>
                <w:sz w:val="20"/>
                <w:szCs w:val="20"/>
              </w:rPr>
              <w:t>體會參與團體活動的歷程，發揮個人正向影響，並提升團體效</w:t>
            </w:r>
            <w:r>
              <w:rPr>
                <w:sz w:val="20"/>
                <w:szCs w:val="20"/>
              </w:rPr>
              <w:lastRenderedPageBreak/>
              <w:t>能。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>
            <w:pPr>
              <w:jc w:val="center"/>
              <w:rPr>
                <w:color w:val="FF0000"/>
              </w:rPr>
            </w:pPr>
          </w:p>
        </w:tc>
      </w:tr>
      <w:tr w:rsidR="00DC632C" w:rsidRPr="00DC632C">
        <w:trPr>
          <w:trHeight w:val="720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20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期末總結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eastAsia="Calibri" w:cs="Calibri"/>
                <w:color w:val="000000"/>
              </w:rP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>
            <w:pPr>
              <w:jc w:val="center"/>
              <w:rPr>
                <w:color w:val="FF0000"/>
              </w:rPr>
            </w:pPr>
          </w:p>
        </w:tc>
      </w:tr>
      <w:tr w:rsidR="00DC632C" w:rsidRPr="00DC632C">
        <w:trPr>
          <w:trHeight w:val="720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jc w:val="center"/>
            </w:pPr>
            <w:r>
              <w:t>第</w:t>
            </w:r>
            <w:r>
              <w:t>2</w:t>
            </w:r>
            <w:r>
              <w:t>學期（雙數班）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eastAsia="Calibri" w:cs="Calibri"/>
                <w:color w:val="000000"/>
              </w:rPr>
              <w:t>第1週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eastAsia="Calibri" w:cs="Calibri"/>
                <w:color w:val="000000"/>
              </w:rPr>
              <w:t>課程介紹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eastAsia="Calibri" w:cs="Calibri"/>
                <w:color w:val="000000"/>
              </w:rP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DC632C" w:rsidRPr="00DC632C">
        <w:trPr>
          <w:trHeight w:val="720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2-3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小隊合作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2b-IV-2</w:t>
            </w:r>
            <w:r>
              <w:rPr>
                <w:sz w:val="20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E754E8" w:rsidP="00E754E8">
            <w:pPr>
              <w:rPr>
                <w:color w:val="FF0000"/>
                <w:sz w:val="20"/>
                <w:szCs w:val="20"/>
              </w:rPr>
            </w:pPr>
            <w:r w:rsidRPr="00DC632C">
              <w:rPr>
                <w:color w:val="FF0000"/>
                <w:sz w:val="20"/>
                <w:szCs w:val="20"/>
              </w:rPr>
              <w:t>品</w:t>
            </w:r>
            <w:r w:rsidRPr="00DC632C">
              <w:rPr>
                <w:color w:val="FF0000"/>
                <w:sz w:val="20"/>
                <w:szCs w:val="20"/>
              </w:rPr>
              <w:t xml:space="preserve"> J1 </w:t>
            </w:r>
            <w:r w:rsidRPr="00DC632C">
              <w:rPr>
                <w:color w:val="FF0000"/>
                <w:sz w:val="20"/>
                <w:szCs w:val="20"/>
              </w:rPr>
              <w:t>溝通合作與和諧人際關係。</w:t>
            </w:r>
          </w:p>
          <w:p w:rsidR="009209F0" w:rsidRPr="00DC632C" w:rsidRDefault="00E754E8" w:rsidP="00185883">
            <w:pPr>
              <w:rPr>
                <w:color w:val="FF0000"/>
                <w:sz w:val="20"/>
                <w:szCs w:val="20"/>
              </w:rPr>
            </w:pPr>
            <w:r w:rsidRPr="00DC632C">
              <w:rPr>
                <w:color w:val="FF0000"/>
                <w:sz w:val="20"/>
                <w:szCs w:val="20"/>
              </w:rPr>
              <w:t>品</w:t>
            </w:r>
            <w:r w:rsidRPr="00DC632C">
              <w:rPr>
                <w:color w:val="FF0000"/>
                <w:sz w:val="20"/>
                <w:szCs w:val="20"/>
              </w:rPr>
              <w:t xml:space="preserve"> J2 </w:t>
            </w:r>
            <w:r w:rsidRPr="00DC632C">
              <w:rPr>
                <w:color w:val="FF0000"/>
                <w:sz w:val="20"/>
                <w:szCs w:val="20"/>
              </w:rPr>
              <w:t>重視群體規範與榮譽。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DC632C" w:rsidRPr="00DC632C">
        <w:trPr>
          <w:trHeight w:val="397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4-7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通訊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2b-IV-2</w:t>
            </w:r>
            <w:r>
              <w:rPr>
                <w:sz w:val="20"/>
                <w:szCs w:val="20"/>
              </w:rPr>
              <w:t>體會參與團體活動的歷程，發揮個人正向影響，並提升團體效能。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3c-IV-2</w:t>
            </w:r>
            <w:r>
              <w:rPr>
                <w:sz w:val="20"/>
                <w:szCs w:val="20"/>
              </w:rPr>
              <w:t>展現多元社會生活中所應具備的能力。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Cc-IV-1</w:t>
            </w:r>
            <w:r>
              <w:rPr>
                <w:sz w:val="20"/>
                <w:szCs w:val="20"/>
              </w:rPr>
              <w:t>戶外休閒活動的安全、風險管理與緊急事件的處理。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實作練習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DC632C" w:rsidRPr="00DC632C">
        <w:trPr>
          <w:trHeight w:val="397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8-10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估測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2b-IV-2</w:t>
            </w:r>
            <w:r>
              <w:rPr>
                <w:sz w:val="20"/>
                <w:szCs w:val="20"/>
              </w:rPr>
              <w:t>體會參與團體活動的歷程，發揮個人正向影響，並提升團體效能。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3c-IV-2</w:t>
            </w:r>
            <w:r>
              <w:rPr>
                <w:sz w:val="20"/>
                <w:szCs w:val="20"/>
              </w:rPr>
              <w:t>展現多元社會生活中所應具備的能力。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Ca-IV-1</w:t>
            </w:r>
            <w:r>
              <w:rPr>
                <w:sz w:val="20"/>
                <w:szCs w:val="20"/>
              </w:rPr>
              <w:t>戶外觀察、追蹤、推理基本能力的培養與運用。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Ca-IV-2</w:t>
            </w:r>
            <w:r>
              <w:rPr>
                <w:sz w:val="20"/>
                <w:szCs w:val="20"/>
              </w:rPr>
              <w:t>地圖判讀、旅行裝備使用及安全知能的培養。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實作練習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DC632C" w:rsidRPr="00DC632C">
        <w:trPr>
          <w:trHeight w:val="397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11-14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無具野炊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2b-IV-2</w:t>
            </w:r>
            <w:r>
              <w:rPr>
                <w:sz w:val="20"/>
                <w:szCs w:val="20"/>
              </w:rPr>
              <w:t>體會參與團體活動的歷程，發揮個人正向影響，並提升團體效能。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3a-IV-2 </w:t>
            </w:r>
            <w:r>
              <w:rPr>
                <w:sz w:val="20"/>
                <w:szCs w:val="20"/>
              </w:rPr>
              <w:t>具備野外生活技能，提升野外生存能力，並與環境做合宜的互動。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3c-IV-2</w:t>
            </w:r>
            <w:r>
              <w:rPr>
                <w:sz w:val="20"/>
                <w:szCs w:val="20"/>
              </w:rPr>
              <w:t>展現多元社會生活中所應具備的能力。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Cb-IV-1</w:t>
            </w:r>
            <w:r>
              <w:rPr>
                <w:sz w:val="20"/>
                <w:szCs w:val="20"/>
              </w:rPr>
              <w:t>露營知識與技能的學習，以提升野外生存能力。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Ca-IV-3</w:t>
            </w:r>
            <w:r>
              <w:rPr>
                <w:sz w:val="20"/>
                <w:szCs w:val="20"/>
              </w:rPr>
              <w:t>各種童軍旅行的規劃、執行並體驗其樂趣。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實作練習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DC632C" w:rsidRPr="00DC632C">
        <w:trPr>
          <w:trHeight w:val="397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15-17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環境教育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3b-IV-1</w:t>
            </w:r>
            <w:r>
              <w:rPr>
                <w:sz w:val="20"/>
                <w:szCs w:val="20"/>
              </w:rPr>
              <w:t>落實社會服務的關懷行動，以深化服務情懷。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Ba-IV-1</w:t>
            </w:r>
            <w:r>
              <w:rPr>
                <w:sz w:val="20"/>
                <w:szCs w:val="20"/>
              </w:rPr>
              <w:t>服務學習的意義、價值與信念的理解及落實。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Cc-IV-1</w:t>
            </w:r>
            <w:r>
              <w:rPr>
                <w:sz w:val="20"/>
                <w:szCs w:val="20"/>
              </w:rPr>
              <w:t>戶外休閒活動的安全、風險管理與緊急事件的處理。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E754E8" w:rsidP="00185883">
            <w:pPr>
              <w:rPr>
                <w:color w:val="FF0000"/>
                <w:sz w:val="20"/>
                <w:szCs w:val="20"/>
              </w:rPr>
            </w:pPr>
            <w:r w:rsidRPr="00DC632C">
              <w:rPr>
                <w:color w:val="FF0000"/>
                <w:sz w:val="20"/>
                <w:szCs w:val="20"/>
              </w:rPr>
              <w:t>環</w:t>
            </w:r>
            <w:r w:rsidRPr="00DC632C">
              <w:rPr>
                <w:color w:val="FF0000"/>
                <w:sz w:val="20"/>
                <w:szCs w:val="20"/>
              </w:rPr>
              <w:t xml:space="preserve"> J12 </w:t>
            </w:r>
            <w:r w:rsidRPr="00DC632C">
              <w:rPr>
                <w:color w:val="FF0000"/>
                <w:sz w:val="20"/>
                <w:szCs w:val="20"/>
              </w:rPr>
              <w:t>認識不同類型災害可能伴隨的危險，</w:t>
            </w:r>
            <w:bookmarkStart w:id="1" w:name="_GoBack"/>
            <w:bookmarkEnd w:id="1"/>
            <w:r w:rsidRPr="00DC632C">
              <w:rPr>
                <w:color w:val="FF0000"/>
                <w:sz w:val="20"/>
                <w:szCs w:val="20"/>
              </w:rPr>
              <w:t>學習適當預防與避</w:t>
            </w:r>
            <w:r w:rsidRPr="00DC632C">
              <w:rPr>
                <w:color w:val="FF0000"/>
                <w:sz w:val="20"/>
                <w:szCs w:val="20"/>
              </w:rPr>
              <w:t xml:space="preserve"> </w:t>
            </w:r>
            <w:r w:rsidRPr="00DC632C">
              <w:rPr>
                <w:color w:val="FF0000"/>
                <w:sz w:val="20"/>
                <w:szCs w:val="20"/>
              </w:rPr>
              <w:t>難行為。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DC632C" w:rsidRDefault="009209F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9209F0">
        <w:trPr>
          <w:trHeight w:val="720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18</w:t>
            </w:r>
            <w:r>
              <w:rPr>
                <w:color w:val="000000"/>
              </w:rPr>
              <w:t>週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rPr>
                <w:color w:val="000000"/>
              </w:rPr>
              <w:t>期末總結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展現多元社會生活中所應具備的能力。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eastAsia="Calibri" w:cs="Calibri"/>
                <w:color w:val="000000"/>
              </w:rP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E754E8" w:rsidRDefault="009209F0" w:rsidP="00E754E8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jc w:val="center"/>
            </w:pPr>
          </w:p>
        </w:tc>
      </w:tr>
      <w:tr w:rsidR="009209F0">
        <w:trPr>
          <w:trHeight w:val="720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教學設施</w:t>
            </w:r>
          </w:p>
          <w:p w:rsidR="009209F0" w:rsidRDefault="00E754E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color w:val="000000"/>
              </w:rPr>
              <w:t>投影機、電腦、雙旗、電碼本</w:t>
            </w:r>
          </w:p>
        </w:tc>
      </w:tr>
      <w:tr w:rsidR="009209F0">
        <w:trPr>
          <w:trHeight w:val="720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jc w:val="center"/>
              <w:rPr>
                <w:rFonts w:ascii="標楷體" w:eastAsia="標楷體" w:hAnsi="標楷體" w:cs="標楷體"/>
                <w:color w:val="000000"/>
                <w:vertAlign w:val="subscript"/>
              </w:rPr>
            </w:pPr>
          </w:p>
        </w:tc>
      </w:tr>
    </w:tbl>
    <w:p w:rsidR="009209F0" w:rsidRDefault="009209F0">
      <w:pPr>
        <w:widowControl/>
        <w:spacing w:line="400" w:lineRule="auto"/>
        <w:rPr>
          <w:rFonts w:ascii="標楷體" w:eastAsia="標楷體" w:hAnsi="標楷體" w:cs="標楷體"/>
          <w:b/>
          <w:highlight w:val="yellow"/>
        </w:rPr>
      </w:pPr>
    </w:p>
    <w:p w:rsidR="009209F0" w:rsidRDefault="009209F0">
      <w:pPr>
        <w:widowControl/>
        <w:spacing w:line="400" w:lineRule="auto"/>
      </w:pPr>
    </w:p>
    <w:sectPr w:rsidR="009209F0">
      <w:pgSz w:w="16838" w:h="11906" w:orient="landscape"/>
      <w:pgMar w:top="567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AC9" w:rsidRDefault="006E3AC9" w:rsidP="00D00CD3">
      <w:r>
        <w:separator/>
      </w:r>
    </w:p>
  </w:endnote>
  <w:endnote w:type="continuationSeparator" w:id="0">
    <w:p w:rsidR="006E3AC9" w:rsidRDefault="006E3AC9" w:rsidP="00D0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AC9" w:rsidRDefault="006E3AC9" w:rsidP="00D00CD3">
      <w:r>
        <w:separator/>
      </w:r>
    </w:p>
  </w:footnote>
  <w:footnote w:type="continuationSeparator" w:id="0">
    <w:p w:rsidR="006E3AC9" w:rsidRDefault="006E3AC9" w:rsidP="00D00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9F0"/>
    <w:rsid w:val="00185883"/>
    <w:rsid w:val="00323015"/>
    <w:rsid w:val="006B102A"/>
    <w:rsid w:val="006E3AC9"/>
    <w:rsid w:val="00830312"/>
    <w:rsid w:val="009209F0"/>
    <w:rsid w:val="00B35A2D"/>
    <w:rsid w:val="00BA0ADE"/>
    <w:rsid w:val="00D00CD3"/>
    <w:rsid w:val="00DC632C"/>
    <w:rsid w:val="00DE6046"/>
    <w:rsid w:val="00E754E8"/>
    <w:rsid w:val="00F204F1"/>
    <w:rsid w:val="00F7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C95A19D-A52E-C044-8695-FCFD9449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D5A31"/>
    <w:pPr>
      <w:suppressAutoHyphens/>
      <w:autoSpaceDN w:val="0"/>
      <w:textAlignment w:val="baseline"/>
    </w:pPr>
    <w:rPr>
      <w:rFonts w:eastAsia="新細明體" w:cs="Times New Roman"/>
      <w:kern w:val="3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rsid w:val="000D5A31"/>
    <w:pPr>
      <w:ind w:left="480"/>
    </w:pPr>
    <w:rPr>
      <w:rFonts w:ascii="Times New Roman" w:hAnsi="Times New Roman"/>
    </w:rPr>
  </w:style>
  <w:style w:type="paragraph" w:customStyle="1" w:styleId="10">
    <w:name w:val="內文1"/>
    <w:rsid w:val="000D5A31"/>
    <w:pPr>
      <w:suppressAutoHyphens/>
      <w:autoSpaceDN w:val="0"/>
      <w:textAlignment w:val="baseline"/>
    </w:pPr>
    <w:rPr>
      <w:rFonts w:eastAsia="新細明體" w:cs="Times New Roman"/>
      <w:kern w:val="3"/>
    </w:rPr>
  </w:style>
  <w:style w:type="character" w:customStyle="1" w:styleId="11">
    <w:name w:val="預設段落字型1"/>
    <w:rsid w:val="000D5A31"/>
  </w:style>
  <w:style w:type="paragraph" w:styleId="a5">
    <w:name w:val="header"/>
    <w:basedOn w:val="a"/>
    <w:link w:val="a6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E45C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TjnCBXIe81Vcg07eNCYTKbImcQ==">AMUW2mX+GKgkay9VsFlBRB3Fdbz6qAlZyRglUf4FpRGJQzBYx8K4uk72LyrUNJaWCUjlPgauNZkXodh1zqYwMnSy9VFTrRIVNibpDNjCw7uiQrnDoHuJCMccPyC2P0KBZ9EHlKCsr8FSIL1+GL8+UKhfa3Z0vE0ftoy+9fyJFS0yH3wiVGpdx0x6gn6lpII60/Aup/EeF/41O3zrkeIZHKNYxA9m1RNo7g==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t508許淳超</dc:creator>
  <cp:lastModifiedBy>User</cp:lastModifiedBy>
  <cp:revision>11</cp:revision>
  <dcterms:created xsi:type="dcterms:W3CDTF">2021-07-01T10:27:00Z</dcterms:created>
  <dcterms:modified xsi:type="dcterms:W3CDTF">2021-07-03T07:19:00Z</dcterms:modified>
</cp:coreProperties>
</file>